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717A6E" w:rsidRDefault="00F92268" w:rsidP="00850792">
      <w:pPr>
        <w:pStyle w:val="BodyText"/>
        <w:rPr>
          <w:sz w:val="6"/>
          <w:szCs w:val="6"/>
        </w:rPr>
      </w:pPr>
      <w:r w:rsidRPr="00717A6E">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717A6E"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717A6E" w:rsidRDefault="00F92268" w:rsidP="00F246C7">
            <w:pPr>
              <w:pStyle w:val="RefTableData"/>
            </w:pPr>
            <w:r w:rsidRPr="00717A6E">
              <w:t>Reference number(s)</w:t>
            </w:r>
          </w:p>
        </w:tc>
      </w:tr>
      <w:tr w:rsidR="00F92268" w:rsidRPr="00717A6E"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384632ED" w:rsidR="00F92268" w:rsidRPr="00717A6E" w:rsidRDefault="004248C7" w:rsidP="00F246C7">
            <w:pPr>
              <w:pStyle w:val="RefTableHeader"/>
            </w:pPr>
            <w:r w:rsidRPr="00717A6E">
              <w:t>1934-A</w:t>
            </w:r>
          </w:p>
        </w:tc>
      </w:tr>
    </w:tbl>
    <w:p w14:paraId="74FBA5B4" w14:textId="77777777" w:rsidR="00051356" w:rsidRPr="00717A6E" w:rsidRDefault="00051356" w:rsidP="005F7F17">
      <w:pPr>
        <w:pStyle w:val="BodyText"/>
        <w:spacing w:after="0"/>
        <w:rPr>
          <w:b/>
          <w:bCs/>
          <w:sz w:val="16"/>
          <w:szCs w:val="16"/>
        </w:rPr>
        <w:sectPr w:rsidR="00051356" w:rsidRPr="00717A6E" w:rsidSect="00051356">
          <w:headerReference w:type="even" r:id="rId12"/>
          <w:headerReference w:type="default" r:id="rId13"/>
          <w:footerReference w:type="even" r:id="rId14"/>
          <w:footerReference w:type="default" r:id="rId15"/>
          <w:headerReference w:type="first" r:id="rId16"/>
          <w:footerReference w:type="first" r:id="rId17"/>
          <w:pgSz w:w="12240" w:h="15840" w:code="1"/>
          <w:pgMar w:top="900" w:right="720" w:bottom="990" w:left="720" w:header="720" w:footer="807" w:gutter="0"/>
          <w:paperSrc w:first="15" w:other="15"/>
          <w:cols w:space="720"/>
          <w:titlePg/>
          <w:docGrid w:linePitch="272"/>
        </w:sectPr>
      </w:pPr>
    </w:p>
    <w:p w14:paraId="3F4DE49F" w14:textId="2BE77950" w:rsidR="004B15BB" w:rsidRPr="00304597" w:rsidRDefault="004248C7" w:rsidP="007E5C16">
      <w:pPr>
        <w:pStyle w:val="Heading1"/>
      </w:pPr>
      <w:r w:rsidRPr="00304597">
        <w:t>Specialty Guideline Management</w:t>
      </w:r>
      <w:r w:rsidRPr="00304597">
        <w:br/>
        <w:t>abiraterone</w:t>
      </w:r>
      <w:r w:rsidR="003F6BC7">
        <w:t xml:space="preserve"> products</w:t>
      </w:r>
    </w:p>
    <w:p w14:paraId="78861C92" w14:textId="79CD395C" w:rsidR="00203468" w:rsidRPr="00717A6E" w:rsidRDefault="00C64534" w:rsidP="008E0F0D">
      <w:pPr>
        <w:pStyle w:val="Heading2"/>
      </w:pPr>
      <w:r w:rsidRPr="00717A6E">
        <w:t xml:space="preserve">Products Referenced by this </w:t>
      </w:r>
      <w:r w:rsidR="00501602" w:rsidRPr="00717A6E">
        <w:t>Document</w:t>
      </w:r>
    </w:p>
    <w:p w14:paraId="5455152B" w14:textId="5C445457" w:rsidR="008E0F0D" w:rsidRPr="00717A6E" w:rsidRDefault="00D82D85" w:rsidP="008B73E8">
      <w:pPr>
        <w:pStyle w:val="BodyText"/>
      </w:pPr>
      <w:r w:rsidRPr="00717A6E">
        <w:t xml:space="preserve">Drugs that are listed in the </w:t>
      </w:r>
      <w:r w:rsidR="000315F1" w:rsidRPr="00717A6E">
        <w:t>following table</w:t>
      </w:r>
      <w:r w:rsidRPr="00717A6E">
        <w:t xml:space="preserve"> include both brand and generic and all dosage forms and strengths unless otherwise stated. </w:t>
      </w:r>
      <w:r w:rsidR="00E7063F" w:rsidRPr="00E7063F">
        <w:t>Over-the-counter (OTC)</w:t>
      </w:r>
      <w:r w:rsidRPr="00717A6E">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252CE1" w:rsidRPr="00717A6E" w14:paraId="158421F8" w14:textId="77777777" w:rsidTr="000C5A6F">
        <w:trPr>
          <w:cantSplit/>
          <w:trHeight w:val="288"/>
          <w:tblHeader/>
        </w:trPr>
        <w:tc>
          <w:tcPr>
            <w:tcW w:w="5265" w:type="dxa"/>
            <w:vAlign w:val="center"/>
          </w:tcPr>
          <w:p w14:paraId="2A27354A" w14:textId="1390179E" w:rsidR="00252CE1" w:rsidRPr="00717A6E" w:rsidRDefault="00252CE1" w:rsidP="00AA1E6A">
            <w:pPr>
              <w:pStyle w:val="TableHeader"/>
            </w:pPr>
            <w:bookmarkStart w:id="0" w:name="_Hlk159603270"/>
            <w:r w:rsidRPr="00717A6E">
              <w:t>Brand Name</w:t>
            </w:r>
          </w:p>
        </w:tc>
        <w:tc>
          <w:tcPr>
            <w:tcW w:w="5595" w:type="dxa"/>
            <w:vAlign w:val="center"/>
          </w:tcPr>
          <w:p w14:paraId="3D342BE1" w14:textId="75F11EF1" w:rsidR="00252CE1" w:rsidRPr="00717A6E" w:rsidRDefault="00252CE1" w:rsidP="00AA1E6A">
            <w:pPr>
              <w:pStyle w:val="TableHeader"/>
            </w:pPr>
            <w:r w:rsidRPr="00717A6E">
              <w:t>Generic Name</w:t>
            </w:r>
          </w:p>
        </w:tc>
      </w:tr>
      <w:tr w:rsidR="00585FFF" w:rsidRPr="00717A6E" w14:paraId="2AD5C02D" w14:textId="77777777" w:rsidTr="000C5A6F">
        <w:trPr>
          <w:cantSplit/>
        </w:trPr>
        <w:tc>
          <w:tcPr>
            <w:tcW w:w="5265" w:type="dxa"/>
          </w:tcPr>
          <w:p w14:paraId="2D8FA8E3" w14:textId="2F498938" w:rsidR="00585FFF" w:rsidRPr="00717A6E" w:rsidRDefault="00A6080B" w:rsidP="00E82ABA">
            <w:pPr>
              <w:pStyle w:val="TableDataUnpadded"/>
            </w:pPr>
            <w:r w:rsidRPr="00717A6E">
              <w:t>Zytiga</w:t>
            </w:r>
          </w:p>
        </w:tc>
        <w:tc>
          <w:tcPr>
            <w:tcW w:w="5595" w:type="dxa"/>
          </w:tcPr>
          <w:p w14:paraId="7E26A004" w14:textId="4998B5A8" w:rsidR="00585FFF" w:rsidRPr="00717A6E" w:rsidRDefault="00A6080B" w:rsidP="00E82ABA">
            <w:pPr>
              <w:pStyle w:val="TableDataUnpadded"/>
            </w:pPr>
            <w:r w:rsidRPr="00717A6E">
              <w:t>abiraterone</w:t>
            </w:r>
          </w:p>
        </w:tc>
      </w:tr>
      <w:tr w:rsidR="00352F0B" w:rsidRPr="00717A6E" w14:paraId="5825D107" w14:textId="77777777" w:rsidTr="000C5A6F">
        <w:trPr>
          <w:cantSplit/>
        </w:trPr>
        <w:tc>
          <w:tcPr>
            <w:tcW w:w="5265" w:type="dxa"/>
          </w:tcPr>
          <w:p w14:paraId="2A4EAD75" w14:textId="0422A12B" w:rsidR="00352F0B" w:rsidRPr="00717A6E" w:rsidRDefault="00352F0B" w:rsidP="00E82ABA">
            <w:pPr>
              <w:pStyle w:val="TableDataUnpadded"/>
            </w:pPr>
            <w:proofErr w:type="spellStart"/>
            <w:r>
              <w:t>Abirtega</w:t>
            </w:r>
            <w:proofErr w:type="spellEnd"/>
          </w:p>
        </w:tc>
        <w:tc>
          <w:tcPr>
            <w:tcW w:w="5595" w:type="dxa"/>
          </w:tcPr>
          <w:p w14:paraId="27613B1F" w14:textId="43C8D0C8" w:rsidR="00352F0B" w:rsidRPr="00717A6E" w:rsidRDefault="00352F0B" w:rsidP="00E82ABA">
            <w:pPr>
              <w:pStyle w:val="TableDataUnpadded"/>
            </w:pPr>
            <w:r w:rsidRPr="00717A6E">
              <w:t>abiraterone</w:t>
            </w:r>
          </w:p>
        </w:tc>
      </w:tr>
    </w:tbl>
    <w:bookmarkEnd w:id="0"/>
    <w:p w14:paraId="14CE6108" w14:textId="374423EB" w:rsidR="00FC1AAD" w:rsidRPr="00717A6E" w:rsidRDefault="00ED052F" w:rsidP="00AA2A94">
      <w:pPr>
        <w:pStyle w:val="Heading2"/>
        <w:tabs>
          <w:tab w:val="left" w:pos="9540"/>
        </w:tabs>
      </w:pPr>
      <w:r w:rsidRPr="00717A6E">
        <w:t>Indications</w:t>
      </w:r>
    </w:p>
    <w:p w14:paraId="69B01C18" w14:textId="49CC4ECA" w:rsidR="0010729E" w:rsidRPr="00717A6E" w:rsidRDefault="0010729E" w:rsidP="0010729E">
      <w:pPr>
        <w:pStyle w:val="BodyText"/>
      </w:pPr>
      <w:r w:rsidRPr="00717A6E">
        <w:t>The indications below including FDA-approved indications and compendial uses are considered a covered benefit provided that all the approval criteria are met and the member has no exclusions to the prescribed therapy.</w:t>
      </w:r>
    </w:p>
    <w:p w14:paraId="134B5687" w14:textId="1E3673F6" w:rsidR="00ED052F" w:rsidRPr="00717A6E" w:rsidRDefault="00ED052F" w:rsidP="00ED052F">
      <w:pPr>
        <w:pStyle w:val="Heading3"/>
        <w:keepNext w:val="0"/>
      </w:pPr>
      <w:r w:rsidRPr="00717A6E">
        <w:t>FDA-</w:t>
      </w:r>
      <w:r w:rsidR="009A45E0">
        <w:t>A</w:t>
      </w:r>
      <w:r w:rsidRPr="00717A6E">
        <w:t>pproved Indications</w:t>
      </w:r>
      <w:r w:rsidR="0010729E" w:rsidRPr="00717A6E">
        <w:rPr>
          <w:vertAlign w:val="superscript"/>
        </w:rPr>
        <w:t>1-</w:t>
      </w:r>
      <w:r w:rsidR="00352F0B">
        <w:rPr>
          <w:vertAlign w:val="superscript"/>
        </w:rPr>
        <w:t>3</w:t>
      </w:r>
    </w:p>
    <w:p w14:paraId="542CD93F" w14:textId="47117A2F" w:rsidR="0010729E" w:rsidRPr="00717A6E" w:rsidRDefault="0010729E" w:rsidP="0010729E">
      <w:pPr>
        <w:pStyle w:val="ListParagraph"/>
        <w:numPr>
          <w:ilvl w:val="0"/>
          <w:numId w:val="28"/>
        </w:numPr>
        <w:contextualSpacing w:val="0"/>
      </w:pPr>
      <w:r w:rsidRPr="00717A6E">
        <w:t>Indicated in combination with prednisone for the treatment of patients with metastatic castration-resistant prostate cancer (CRPC).</w:t>
      </w:r>
    </w:p>
    <w:p w14:paraId="2CEFECB5" w14:textId="4708089D" w:rsidR="0010729E" w:rsidRPr="00717A6E" w:rsidRDefault="0010729E" w:rsidP="0010729E">
      <w:pPr>
        <w:pStyle w:val="ListParagraph"/>
        <w:numPr>
          <w:ilvl w:val="0"/>
          <w:numId w:val="28"/>
        </w:numPr>
        <w:contextualSpacing w:val="0"/>
      </w:pPr>
      <w:r w:rsidRPr="00717A6E">
        <w:t>Indicated in combination with prednisone for the treatment of patients with metastatic high-risk castration-sensitive prostate cancer (CSPC).</w:t>
      </w:r>
    </w:p>
    <w:p w14:paraId="0B5EC236" w14:textId="1420FE02" w:rsidR="0044763A" w:rsidRPr="00717A6E" w:rsidRDefault="009F2EF1" w:rsidP="009A45E0">
      <w:pPr>
        <w:pStyle w:val="Heading3"/>
        <w:keepNext w:val="0"/>
        <w:keepLines w:val="0"/>
        <w:widowControl w:val="0"/>
      </w:pPr>
      <w:r w:rsidRPr="00717A6E">
        <w:t>Compendial Uses</w:t>
      </w:r>
      <w:r w:rsidR="00352F0B">
        <w:rPr>
          <w:vertAlign w:val="superscript"/>
        </w:rPr>
        <w:t>4</w:t>
      </w:r>
      <w:r w:rsidR="0010729E" w:rsidRPr="00717A6E">
        <w:rPr>
          <w:vertAlign w:val="superscript"/>
        </w:rPr>
        <w:t>-</w:t>
      </w:r>
      <w:r w:rsidR="00352F0B">
        <w:rPr>
          <w:vertAlign w:val="superscript"/>
        </w:rPr>
        <w:t>6</w:t>
      </w:r>
    </w:p>
    <w:p w14:paraId="2CCBB49B" w14:textId="5178CC38" w:rsidR="0010729E" w:rsidRPr="00717A6E" w:rsidRDefault="0010729E" w:rsidP="009A45E0">
      <w:pPr>
        <w:pStyle w:val="ListParagraph"/>
        <w:widowControl w:val="0"/>
        <w:numPr>
          <w:ilvl w:val="0"/>
          <w:numId w:val="30"/>
        </w:numPr>
        <w:contextualSpacing w:val="0"/>
        <w:rPr>
          <w:lang w:val="it-IT"/>
        </w:rPr>
      </w:pPr>
      <w:r w:rsidRPr="00717A6E">
        <w:rPr>
          <w:lang w:val="it-IT"/>
        </w:rPr>
        <w:t>Node-positive (N</w:t>
      </w:r>
      <w:r w:rsidRPr="00907935">
        <w:rPr>
          <w:vertAlign w:val="subscript"/>
          <w:lang w:val="it-IT"/>
        </w:rPr>
        <w:t>1</w:t>
      </w:r>
      <w:r w:rsidRPr="00717A6E">
        <w:rPr>
          <w:lang w:val="it-IT"/>
        </w:rPr>
        <w:t>), non-metastatic (M</w:t>
      </w:r>
      <w:r w:rsidRPr="00907935">
        <w:rPr>
          <w:vertAlign w:val="subscript"/>
          <w:lang w:val="it-IT"/>
        </w:rPr>
        <w:t>0</w:t>
      </w:r>
      <w:r w:rsidRPr="00717A6E">
        <w:rPr>
          <w:lang w:val="it-IT"/>
        </w:rPr>
        <w:t>) prostate cancer</w:t>
      </w:r>
    </w:p>
    <w:p w14:paraId="1DDC687D" w14:textId="416BB591" w:rsidR="0010729E" w:rsidRPr="00717A6E" w:rsidRDefault="0010729E" w:rsidP="009A45E0">
      <w:pPr>
        <w:pStyle w:val="ListParagraph"/>
        <w:widowControl w:val="0"/>
        <w:numPr>
          <w:ilvl w:val="0"/>
          <w:numId w:val="30"/>
        </w:numPr>
        <w:contextualSpacing w:val="0"/>
      </w:pPr>
      <w:r w:rsidRPr="00717A6E">
        <w:t>High-risk, non-metastatic prostate cancer</w:t>
      </w:r>
    </w:p>
    <w:p w14:paraId="2BA15682" w14:textId="2D7CB7C3" w:rsidR="0010729E" w:rsidRPr="00717A6E" w:rsidRDefault="0010729E" w:rsidP="009A45E0">
      <w:pPr>
        <w:pStyle w:val="ListParagraph"/>
        <w:widowControl w:val="0"/>
        <w:numPr>
          <w:ilvl w:val="0"/>
          <w:numId w:val="30"/>
        </w:numPr>
        <w:contextualSpacing w:val="0"/>
      </w:pPr>
      <w:r w:rsidRPr="00717A6E">
        <w:t>Very-high-risk prostate cancer</w:t>
      </w:r>
    </w:p>
    <w:p w14:paraId="7419DB99" w14:textId="6450CA77" w:rsidR="0010729E" w:rsidRPr="00717A6E" w:rsidRDefault="0010729E" w:rsidP="009A45E0">
      <w:pPr>
        <w:pStyle w:val="ListParagraph"/>
        <w:widowControl w:val="0"/>
        <w:numPr>
          <w:ilvl w:val="0"/>
          <w:numId w:val="30"/>
        </w:numPr>
        <w:contextualSpacing w:val="0"/>
      </w:pPr>
      <w:r w:rsidRPr="00717A6E">
        <w:t>Salivary gland tumor</w:t>
      </w:r>
    </w:p>
    <w:p w14:paraId="4F1F25CE" w14:textId="1F0A78BE" w:rsidR="0010729E" w:rsidRPr="00717A6E" w:rsidRDefault="0010729E" w:rsidP="009A45E0">
      <w:pPr>
        <w:pStyle w:val="BodyText"/>
        <w:widowControl w:val="0"/>
      </w:pPr>
      <w:r w:rsidRPr="00717A6E">
        <w:lastRenderedPageBreak/>
        <w:t>All other indications are considered experimental/investigational and not medically necessary.</w:t>
      </w:r>
    </w:p>
    <w:p w14:paraId="65A12794" w14:textId="3E3AB7E8" w:rsidR="000D5101" w:rsidRPr="00717A6E" w:rsidRDefault="004715CD" w:rsidP="00E050E1">
      <w:pPr>
        <w:pStyle w:val="Heading2"/>
      </w:pPr>
      <w:r w:rsidRPr="00717A6E">
        <w:t>Exclusions</w:t>
      </w:r>
    </w:p>
    <w:p w14:paraId="4799D361" w14:textId="305B3C3E" w:rsidR="0010729E" w:rsidRPr="00717A6E" w:rsidRDefault="0010729E" w:rsidP="0010729E">
      <w:pPr>
        <w:pStyle w:val="BodyText"/>
      </w:pPr>
      <w:r w:rsidRPr="00717A6E">
        <w:t>Coverage will not be provided if the requested medication is used in combination with a second-generation oral anti-androgen (e.g., apalutamide [</w:t>
      </w:r>
      <w:proofErr w:type="spellStart"/>
      <w:r w:rsidRPr="00717A6E">
        <w:t>Erleada</w:t>
      </w:r>
      <w:proofErr w:type="spellEnd"/>
      <w:r w:rsidRPr="00717A6E">
        <w:t>]) or an oral androgen metabolism inhibitor (e.g., fine-particle abiraterone acetate [</w:t>
      </w:r>
      <w:proofErr w:type="spellStart"/>
      <w:r w:rsidRPr="00717A6E">
        <w:t>Yonsa</w:t>
      </w:r>
      <w:proofErr w:type="spellEnd"/>
      <w:r w:rsidRPr="00717A6E">
        <w:t>]).</w:t>
      </w:r>
    </w:p>
    <w:p w14:paraId="50A38FBA" w14:textId="0D2FBE3F" w:rsidR="00FE0C63" w:rsidRPr="00717A6E" w:rsidRDefault="00685107" w:rsidP="00E050E1">
      <w:pPr>
        <w:pStyle w:val="Heading2"/>
      </w:pPr>
      <w:r w:rsidRPr="00717A6E">
        <w:t>Coverage Criteria</w:t>
      </w:r>
    </w:p>
    <w:p w14:paraId="40477D03" w14:textId="50BD594F" w:rsidR="0010729E" w:rsidRPr="00717A6E" w:rsidRDefault="0010729E" w:rsidP="0010729E">
      <w:pPr>
        <w:pStyle w:val="Heading3"/>
      </w:pPr>
      <w:r w:rsidRPr="00717A6E">
        <w:t>Prostate Cancer</w:t>
      </w:r>
      <w:r w:rsidRPr="00717A6E">
        <w:rPr>
          <w:vertAlign w:val="superscript"/>
        </w:rPr>
        <w:t>1-</w:t>
      </w:r>
      <w:r w:rsidR="00352F0B">
        <w:rPr>
          <w:vertAlign w:val="superscript"/>
        </w:rPr>
        <w:t>6</w:t>
      </w:r>
    </w:p>
    <w:p w14:paraId="1193C24C" w14:textId="77777777" w:rsidR="0010729E" w:rsidRPr="00717A6E" w:rsidRDefault="0010729E" w:rsidP="0010729E">
      <w:pPr>
        <w:pStyle w:val="BodyText"/>
      </w:pPr>
      <w:r w:rsidRPr="00717A6E">
        <w:t>Authorization of 12 months may be granted for the treatment of prostate cancer when both of the following criteria are met:</w:t>
      </w:r>
    </w:p>
    <w:p w14:paraId="6C9187CB" w14:textId="25557AE5" w:rsidR="0010729E" w:rsidRPr="00717A6E" w:rsidRDefault="0010729E" w:rsidP="0010729E">
      <w:pPr>
        <w:pStyle w:val="ListParagraph"/>
        <w:numPr>
          <w:ilvl w:val="0"/>
          <w:numId w:val="32"/>
        </w:numPr>
        <w:contextualSpacing w:val="0"/>
      </w:pPr>
      <w:r w:rsidRPr="00717A6E">
        <w:t xml:space="preserve">The member has had a bilateral orchiectomy or will be using the requested medication with a </w:t>
      </w:r>
      <w:r w:rsidR="000F4A83">
        <w:t>luteinizing hormone-releasing hormon</w:t>
      </w:r>
      <w:r w:rsidR="007A10F1">
        <w:t>e</w:t>
      </w:r>
      <w:r w:rsidR="000F4A83">
        <w:t xml:space="preserve"> (LHRH) agonist (e.g., goserelin, leuprolide) </w:t>
      </w:r>
      <w:r w:rsidRPr="00717A6E">
        <w:t>or</w:t>
      </w:r>
      <w:r w:rsidR="000F4A83">
        <w:t xml:space="preserve"> antagonist (e.g.,</w:t>
      </w:r>
      <w:r w:rsidRPr="00717A6E">
        <w:t xml:space="preserve"> </w:t>
      </w:r>
      <w:proofErr w:type="spellStart"/>
      <w:r w:rsidRPr="00717A6E">
        <w:t>degarelix</w:t>
      </w:r>
      <w:proofErr w:type="spellEnd"/>
      <w:r w:rsidR="000F4A83">
        <w:t xml:space="preserve">, </w:t>
      </w:r>
      <w:proofErr w:type="spellStart"/>
      <w:r w:rsidR="000F4A83">
        <w:t>relugolix</w:t>
      </w:r>
      <w:proofErr w:type="spellEnd"/>
      <w:r w:rsidR="000F4A83">
        <w:t>)</w:t>
      </w:r>
    </w:p>
    <w:p w14:paraId="26135AB4" w14:textId="1E3D5804" w:rsidR="0010729E" w:rsidRPr="00717A6E" w:rsidRDefault="0010729E" w:rsidP="0010729E">
      <w:pPr>
        <w:pStyle w:val="ListParagraph"/>
        <w:numPr>
          <w:ilvl w:val="0"/>
          <w:numId w:val="32"/>
        </w:numPr>
        <w:contextualSpacing w:val="0"/>
      </w:pPr>
      <w:r w:rsidRPr="00717A6E">
        <w:t>The member meets either of the following criteria:</w:t>
      </w:r>
    </w:p>
    <w:p w14:paraId="4F8B6ADB" w14:textId="1DD5C809" w:rsidR="0010729E" w:rsidRPr="00717A6E" w:rsidRDefault="0010729E" w:rsidP="0010729E">
      <w:pPr>
        <w:pStyle w:val="ListParagraph"/>
        <w:numPr>
          <w:ilvl w:val="1"/>
          <w:numId w:val="34"/>
        </w:numPr>
        <w:contextualSpacing w:val="0"/>
      </w:pPr>
      <w:r w:rsidRPr="00717A6E">
        <w:t xml:space="preserve">The disease is non-metastatic and the disease is node positive, high-risk, </w:t>
      </w:r>
      <w:r w:rsidR="000F4A83">
        <w:t xml:space="preserve">or </w:t>
      </w:r>
      <w:r w:rsidRPr="00717A6E">
        <w:t>very-high-risk</w:t>
      </w:r>
    </w:p>
    <w:p w14:paraId="38F01DAF" w14:textId="0702DE5C" w:rsidR="0010729E" w:rsidRPr="00717A6E" w:rsidRDefault="0010729E" w:rsidP="0010729E">
      <w:pPr>
        <w:pStyle w:val="ListParagraph"/>
        <w:numPr>
          <w:ilvl w:val="1"/>
          <w:numId w:val="34"/>
        </w:numPr>
        <w:contextualSpacing w:val="0"/>
      </w:pPr>
      <w:r w:rsidRPr="00717A6E">
        <w:t>The disease is metastatic</w:t>
      </w:r>
    </w:p>
    <w:p w14:paraId="6EAFA660" w14:textId="0B180997" w:rsidR="0010729E" w:rsidRPr="00717A6E" w:rsidRDefault="0010729E" w:rsidP="0010729E">
      <w:pPr>
        <w:pStyle w:val="Heading3"/>
      </w:pPr>
      <w:r w:rsidRPr="00717A6E">
        <w:t>Salivary Gland Tumor</w:t>
      </w:r>
      <w:r w:rsidR="00352F0B">
        <w:rPr>
          <w:vertAlign w:val="superscript"/>
        </w:rPr>
        <w:t>5</w:t>
      </w:r>
    </w:p>
    <w:p w14:paraId="21DEEEAF" w14:textId="48AF7833" w:rsidR="0010729E" w:rsidRDefault="0010729E" w:rsidP="0010729E">
      <w:pPr>
        <w:pStyle w:val="BodyText"/>
      </w:pPr>
      <w:r w:rsidRPr="00717A6E">
        <w:t>Authorization of 12 months may be granted for treatment of recurrent</w:t>
      </w:r>
      <w:r w:rsidR="000F4A83">
        <w:t>, unresectable, or metastatic</w:t>
      </w:r>
      <w:r w:rsidRPr="00717A6E">
        <w:t xml:space="preserve"> salivary gland tumor</w:t>
      </w:r>
      <w:r w:rsidR="000F4A83">
        <w:t xml:space="preserve"> in combination with prednisone</w:t>
      </w:r>
      <w:r w:rsidRPr="00717A6E">
        <w:t xml:space="preserve"> when the tumor is androgen receptor positive.</w:t>
      </w:r>
    </w:p>
    <w:p w14:paraId="4246C76A" w14:textId="77777777" w:rsidR="00993C90" w:rsidRPr="00717A6E" w:rsidRDefault="00993C90" w:rsidP="00993C90">
      <w:pPr>
        <w:pStyle w:val="Heading2"/>
      </w:pPr>
      <w:r w:rsidRPr="00717A6E">
        <w:t>Continuation of Therapy</w:t>
      </w:r>
    </w:p>
    <w:p w14:paraId="78572581" w14:textId="13084E80" w:rsidR="00993C90" w:rsidRPr="00717A6E" w:rsidRDefault="00993C90" w:rsidP="00993C90">
      <w:pPr>
        <w:pStyle w:val="BodyText"/>
      </w:pPr>
      <w:r w:rsidRPr="00717A6E">
        <w:t>Authorization of 12 months may be granted for continued treatment in members requesting reauthorization for an indication listed in the coverage criteria section when there is no evidence of unacceptable toxicity or disease progression while on the current regimen.</w:t>
      </w:r>
    </w:p>
    <w:p w14:paraId="10DA4309" w14:textId="400B3880" w:rsidR="00FF66BF" w:rsidRPr="00717A6E" w:rsidRDefault="00FF66BF" w:rsidP="00FB3092">
      <w:pPr>
        <w:pStyle w:val="Heading2"/>
        <w:keepNext/>
        <w:tabs>
          <w:tab w:val="clear" w:pos="2880"/>
          <w:tab w:val="left" w:pos="9510"/>
        </w:tabs>
      </w:pPr>
      <w:r w:rsidRPr="00717A6E">
        <w:t>References</w:t>
      </w:r>
    </w:p>
    <w:p w14:paraId="19710802" w14:textId="23B3FF45" w:rsidR="0010729E" w:rsidRPr="009A45E0" w:rsidRDefault="0010729E" w:rsidP="00FB3092">
      <w:pPr>
        <w:pStyle w:val="ReferenceOrdered"/>
        <w:keepNext/>
      </w:pPr>
      <w:r w:rsidRPr="009A45E0">
        <w:t>Zytiga [package insert]. Horsham, PA: Janssen Biotech, Inc.; August 2021.</w:t>
      </w:r>
    </w:p>
    <w:p w14:paraId="204CF192" w14:textId="43A3E9FC" w:rsidR="0010729E" w:rsidRDefault="0010729E" w:rsidP="009A45E0">
      <w:pPr>
        <w:pStyle w:val="ReferenceOrdered"/>
      </w:pPr>
      <w:r w:rsidRPr="009A45E0">
        <w:t>Abiraterone [package insert]. North Wales, PA: Teva Pharmaceuticals USA, Inc.; November 2021.</w:t>
      </w:r>
    </w:p>
    <w:p w14:paraId="590F8E43" w14:textId="78768BA5" w:rsidR="00352F0B" w:rsidRPr="009A45E0" w:rsidRDefault="00352F0B" w:rsidP="009A45E0">
      <w:pPr>
        <w:pStyle w:val="ReferenceOrdered"/>
      </w:pPr>
      <w:proofErr w:type="spellStart"/>
      <w:r>
        <w:t>Abirtega</w:t>
      </w:r>
      <w:proofErr w:type="spellEnd"/>
      <w:r>
        <w:t xml:space="preserve"> </w:t>
      </w:r>
      <w:r w:rsidRPr="009A45E0">
        <w:t xml:space="preserve">[package insert]. </w:t>
      </w:r>
      <w:r>
        <w:t>Lehi, UT</w:t>
      </w:r>
      <w:r w:rsidRPr="009A45E0">
        <w:t xml:space="preserve">: </w:t>
      </w:r>
      <w:proofErr w:type="spellStart"/>
      <w:r>
        <w:t>CivicaScript</w:t>
      </w:r>
      <w:proofErr w:type="spellEnd"/>
      <w:r>
        <w:t>, LLC</w:t>
      </w:r>
      <w:r w:rsidRPr="009A45E0">
        <w:t xml:space="preserve">.; </w:t>
      </w:r>
      <w:r>
        <w:t>Octo</w:t>
      </w:r>
      <w:r w:rsidRPr="009A45E0">
        <w:t>ber 202</w:t>
      </w:r>
      <w:r>
        <w:t>4</w:t>
      </w:r>
      <w:r w:rsidRPr="009A45E0">
        <w:t>.</w:t>
      </w:r>
    </w:p>
    <w:p w14:paraId="42DC3466" w14:textId="22CE981D" w:rsidR="0010729E" w:rsidRPr="009A45E0" w:rsidRDefault="0010729E" w:rsidP="009A45E0">
      <w:pPr>
        <w:pStyle w:val="ReferenceOrdered"/>
      </w:pPr>
      <w:r w:rsidRPr="009A45E0">
        <w:t xml:space="preserve">IBM </w:t>
      </w:r>
      <w:proofErr w:type="spellStart"/>
      <w:r w:rsidRPr="009A45E0">
        <w:t>Micromedex®DRUGDEX</w:t>
      </w:r>
      <w:proofErr w:type="spellEnd"/>
      <w:r w:rsidRPr="009A45E0">
        <w:t>® (electronic version). IBM Watson Heath, Greenwood Village, Colorado. Available at https://www.micromedexsolutions.com. Accessed August 6, 202</w:t>
      </w:r>
      <w:r w:rsidR="000F4A83">
        <w:t>4</w:t>
      </w:r>
      <w:r w:rsidRPr="009A45E0">
        <w:t>.</w:t>
      </w:r>
    </w:p>
    <w:p w14:paraId="14D2F60A" w14:textId="2F6743D0" w:rsidR="0010729E" w:rsidRPr="009A45E0" w:rsidRDefault="0010729E" w:rsidP="009A45E0">
      <w:pPr>
        <w:pStyle w:val="ReferenceOrdered"/>
      </w:pPr>
      <w:r w:rsidRPr="009A45E0">
        <w:t>The NCCN Drugs &amp; Biologics Compendium™ © 202</w:t>
      </w:r>
      <w:r w:rsidR="000F4A83">
        <w:t>4</w:t>
      </w:r>
      <w:r w:rsidRPr="009A45E0">
        <w:t xml:space="preserve"> National Comprehensive Cancer Network, Inc. https://www.nccn.org</w:t>
      </w:r>
      <w:r w:rsidR="00F42076" w:rsidRPr="009A45E0">
        <w:t xml:space="preserve"> </w:t>
      </w:r>
      <w:r w:rsidRPr="009A45E0">
        <w:t xml:space="preserve">Accessed </w:t>
      </w:r>
      <w:r w:rsidR="000F4A83">
        <w:t>August</w:t>
      </w:r>
      <w:r w:rsidRPr="009A45E0">
        <w:t xml:space="preserve"> </w:t>
      </w:r>
      <w:r w:rsidR="000F4A83">
        <w:t>6</w:t>
      </w:r>
      <w:r w:rsidRPr="009A45E0">
        <w:t>, 202</w:t>
      </w:r>
      <w:r w:rsidR="000F4A83">
        <w:t>4</w:t>
      </w:r>
      <w:r w:rsidRPr="009A45E0">
        <w:t>.</w:t>
      </w:r>
    </w:p>
    <w:p w14:paraId="3959020A" w14:textId="2F978CAA" w:rsidR="0010729E" w:rsidRDefault="0010729E" w:rsidP="009A45E0">
      <w:pPr>
        <w:pStyle w:val="ReferenceOrdered"/>
      </w:pPr>
      <w:r w:rsidRPr="009A45E0">
        <w:t xml:space="preserve">National Comprehensive Cancer Network. NCCN Clinical Practice Guidelines in Oncology™ Prostate Cancer (Version </w:t>
      </w:r>
      <w:r w:rsidR="000F4A83">
        <w:t>4</w:t>
      </w:r>
      <w:r w:rsidRPr="009A45E0">
        <w:t>.202</w:t>
      </w:r>
      <w:r w:rsidR="000F4A83">
        <w:t>4</w:t>
      </w:r>
      <w:r w:rsidRPr="009A45E0">
        <w:t>). https://www.nccn.org. Accessed August 6, 202</w:t>
      </w:r>
      <w:r w:rsidR="000F4A83">
        <w:t>4</w:t>
      </w:r>
      <w:r w:rsidRPr="009A45E0">
        <w:t>.</w:t>
      </w:r>
    </w:p>
    <w:p w14:paraId="47E1A10C" w14:textId="7A7ACB87" w:rsidR="00C44990" w:rsidRPr="00907935" w:rsidRDefault="000F4A83" w:rsidP="00907935">
      <w:pPr>
        <w:pStyle w:val="ReferenceOrdered"/>
      </w:pPr>
      <w:r>
        <w:t>NCCN Clinical Practice Guidelines in Oncology (NCCN Guidelines): Head and Neck Cancers. Version 4.2024. Accessed August 6, 2024. https://www.nccn.org/professionals/physician_gls/pdf/head-and-neck.pdf.</w:t>
      </w:r>
    </w:p>
    <w:sectPr w:rsidR="00C44990" w:rsidRPr="00907935" w:rsidSect="00636987">
      <w:headerReference w:type="first" r:id="rId18"/>
      <w:footerReference w:type="first" r:id="rId19"/>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DE04F" w14:textId="77777777" w:rsidR="000D4661" w:rsidRDefault="000D4661">
      <w:r>
        <w:separator/>
      </w:r>
    </w:p>
  </w:endnote>
  <w:endnote w:type="continuationSeparator" w:id="0">
    <w:p w14:paraId="1AED2123" w14:textId="77777777" w:rsidR="000D4661" w:rsidRDefault="000D4661">
      <w:r>
        <w:continuationSeparator/>
      </w:r>
    </w:p>
  </w:endnote>
  <w:endnote w:type="continuationNotice" w:id="1">
    <w:p w14:paraId="7144631F" w14:textId="77777777" w:rsidR="000D4661" w:rsidRDefault="000D4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75F0" w14:textId="77777777" w:rsidR="003A5925" w:rsidRDefault="003A5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5A8C" w14:textId="1213A7A1" w:rsidR="00C36B72" w:rsidRPr="00EC47B6" w:rsidRDefault="00C36B72"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636987" w:rsidRPr="00636987">
      <w:rPr>
        <w:rFonts w:cs="Arial"/>
        <w:noProof/>
        <w:sz w:val="16"/>
        <w:szCs w:val="16"/>
      </w:rPr>
      <w:t>abiraterone</w:t>
    </w:r>
    <w:r w:rsidR="00636987">
      <w:rPr>
        <w:rFonts w:cs="Arial"/>
        <w:noProof/>
        <w:snapToGrid w:val="0"/>
        <w:color w:val="000000"/>
        <w:sz w:val="16"/>
        <w:szCs w:val="16"/>
      </w:rPr>
      <w:t xml:space="preserve"> products SGM</w:t>
    </w:r>
    <w:r w:rsidR="00636987" w:rsidRPr="00636987">
      <w:rPr>
        <w:rFonts w:cs="Arial"/>
        <w:noProof/>
        <w:sz w:val="16"/>
        <w:szCs w:val="16"/>
      </w:rPr>
      <w:t xml:space="preserve"> 1934-A</w:t>
    </w:r>
    <w:r w:rsidR="00636987">
      <w:rPr>
        <w:rFonts w:cs="Arial"/>
        <w:noProof/>
        <w:snapToGrid w:val="0"/>
        <w:color w:val="000000"/>
        <w:sz w:val="16"/>
        <w:szCs w:val="16"/>
      </w:rPr>
      <w:t xml:space="preserve"> P2024a.docx</w:t>
    </w:r>
    <w:r w:rsidRPr="00EC47B6">
      <w:rPr>
        <w:rFonts w:cs="Arial"/>
        <w:noProof/>
        <w:sz w:val="16"/>
        <w:szCs w:val="16"/>
      </w:rPr>
      <w:fldChar w:fldCharType="end"/>
    </w:r>
    <w:r w:rsidRPr="00EC47B6">
      <w:rPr>
        <w:rFonts w:cs="Arial"/>
        <w:snapToGrid w:val="0"/>
        <w:color w:val="000000"/>
        <w:sz w:val="16"/>
      </w:rPr>
      <w:tab/>
      <w:t>© 202</w:t>
    </w:r>
    <w:r w:rsidR="008B6DBE" w:rsidRPr="00EC47B6">
      <w:rPr>
        <w:rFonts w:cs="Arial"/>
        <w:snapToGrid w:val="0"/>
        <w:color w:val="000000"/>
        <w:sz w:val="16"/>
      </w:rPr>
      <w:t>4</w:t>
    </w:r>
    <w:r w:rsidRPr="00EC47B6">
      <w:rPr>
        <w:rFonts w:cs="Arial"/>
        <w:snapToGrid w:val="0"/>
        <w:color w:val="000000"/>
        <w:sz w:val="16"/>
      </w:rPr>
      <w:t xml:space="preserve"> CVS Caremark. All rights reserved.</w:t>
    </w:r>
  </w:p>
  <w:p w14:paraId="61CF5924" w14:textId="6B8CC0D3"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1F752157" w:rsidR="00F75C81" w:rsidRPr="00FB3092" w:rsidRDefault="00C36B72" w:rsidP="00FB3092">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9C177" w14:textId="02611EA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907935">
      <w:rPr>
        <w:rFonts w:cs="Arial"/>
        <w:noProof/>
        <w:snapToGrid w:val="0"/>
        <w:color w:val="000000"/>
        <w:sz w:val="16"/>
        <w:szCs w:val="16"/>
        <w:lang w:val="pt-BR"/>
      </w:rPr>
      <w:instrText xml:space="preserve"> FILENAME   \* MERGEFORMAT </w:instrText>
    </w:r>
    <w:r w:rsidRPr="00EC47B6">
      <w:rPr>
        <w:rFonts w:cs="Arial"/>
        <w:noProof/>
        <w:snapToGrid w:val="0"/>
        <w:color w:val="000000"/>
        <w:sz w:val="16"/>
        <w:szCs w:val="16"/>
        <w:lang w:val="pt-BR"/>
      </w:rPr>
      <w:fldChar w:fldCharType="separate"/>
    </w:r>
    <w:r w:rsidR="00BB1D97" w:rsidRPr="00BB1D97">
      <w:rPr>
        <w:rFonts w:cs="Arial"/>
        <w:noProof/>
        <w:sz w:val="16"/>
        <w:szCs w:val="16"/>
        <w:lang w:val="pt-BR"/>
      </w:rPr>
      <w:t>abiraterone</w:t>
    </w:r>
    <w:r w:rsidR="00BB1D97">
      <w:rPr>
        <w:rFonts w:cs="Arial"/>
        <w:noProof/>
        <w:snapToGrid w:val="0"/>
        <w:color w:val="000000"/>
        <w:sz w:val="16"/>
        <w:szCs w:val="16"/>
        <w:lang w:val="pt-BR"/>
      </w:rPr>
      <w:t xml:space="preserve"> products SGM</w:t>
    </w:r>
    <w:r w:rsidR="00BB1D97" w:rsidRPr="00BB1D97">
      <w:rPr>
        <w:rFonts w:cs="Arial"/>
        <w:noProof/>
        <w:sz w:val="16"/>
        <w:szCs w:val="16"/>
        <w:lang w:val="pt-BR"/>
      </w:rPr>
      <w:t xml:space="preserve"> 1934-A P2024a</w:t>
    </w:r>
    <w:r w:rsidR="00BB1D97">
      <w:rPr>
        <w:rFonts w:cs="Arial"/>
        <w:noProof/>
        <w:snapToGrid w:val="0"/>
        <w:color w:val="000000"/>
        <w:sz w:val="16"/>
        <w:szCs w:val="16"/>
        <w:lang w:val="pt-BR"/>
      </w:rPr>
      <w:t>.docx</w:t>
    </w:r>
    <w:r w:rsidRPr="00EC47B6">
      <w:rPr>
        <w:rFonts w:cs="Arial"/>
        <w:noProof/>
        <w:sz w:val="16"/>
        <w:szCs w:val="16"/>
      </w:rPr>
      <w:fldChar w:fldCharType="end"/>
    </w:r>
    <w:r w:rsidRPr="00907935">
      <w:rPr>
        <w:rFonts w:cs="Arial"/>
        <w:snapToGrid w:val="0"/>
        <w:color w:val="000000"/>
        <w:sz w:val="16"/>
        <w:lang w:val="pt-BR"/>
      </w:rPr>
      <w:tab/>
      <w:t>© 202</w:t>
    </w:r>
    <w:r w:rsidR="00D74279" w:rsidRPr="00907935">
      <w:rPr>
        <w:rFonts w:cs="Arial"/>
        <w:snapToGrid w:val="0"/>
        <w:color w:val="000000"/>
        <w:sz w:val="16"/>
        <w:lang w:val="pt-BR"/>
      </w:rPr>
      <w:t>4</w:t>
    </w:r>
    <w:r w:rsidRPr="00907935">
      <w:rPr>
        <w:rFonts w:cs="Arial"/>
        <w:snapToGrid w:val="0"/>
        <w:color w:val="000000"/>
        <w:sz w:val="16"/>
        <w:lang w:val="pt-BR"/>
      </w:rPr>
      <w:t xml:space="preserve"> CVS Caremark. </w:t>
    </w:r>
    <w:r w:rsidRPr="00EC47B6">
      <w:rPr>
        <w:rFonts w:cs="Arial"/>
        <w:snapToGrid w:val="0"/>
        <w:color w:val="000000"/>
        <w:sz w:val="16"/>
      </w:rPr>
      <w:t>All rights reserved.</w:t>
    </w:r>
  </w:p>
  <w:p w14:paraId="39BFE579" w14:textId="64C5C65D"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022C0CF3" w:rsidR="00ED04EC" w:rsidRPr="00F50D98" w:rsidRDefault="00F50D98" w:rsidP="00907935">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3DB4B" w14:textId="4391145B" w:rsidR="007B6E5D" w:rsidRPr="00717A6E" w:rsidRDefault="007B6E5D" w:rsidP="007B6E5D">
    <w:pPr>
      <w:tabs>
        <w:tab w:val="right" w:pos="10710"/>
      </w:tabs>
      <w:spacing w:before="360" w:after="120"/>
      <w:rPr>
        <w:rFonts w:cs="Arial"/>
        <w:snapToGrid w:val="0"/>
        <w:color w:val="000000"/>
        <w:sz w:val="16"/>
      </w:rPr>
    </w:pPr>
    <w:r w:rsidRPr="00717A6E">
      <w:rPr>
        <w:rFonts w:cs="Arial"/>
        <w:noProof/>
        <w:snapToGrid w:val="0"/>
        <w:color w:val="000000"/>
        <w:sz w:val="16"/>
        <w:szCs w:val="16"/>
      </w:rPr>
      <w:fldChar w:fldCharType="begin"/>
    </w:r>
    <w:r w:rsidRPr="00717A6E">
      <w:rPr>
        <w:rFonts w:cs="Arial"/>
        <w:noProof/>
        <w:snapToGrid w:val="0"/>
        <w:color w:val="000000"/>
        <w:sz w:val="16"/>
        <w:szCs w:val="16"/>
      </w:rPr>
      <w:instrText xml:space="preserve"> FILENAME \* MERGEFORMAT </w:instrText>
    </w:r>
    <w:r w:rsidRPr="00717A6E">
      <w:rPr>
        <w:rFonts w:cs="Arial"/>
        <w:noProof/>
        <w:snapToGrid w:val="0"/>
        <w:color w:val="000000"/>
        <w:sz w:val="16"/>
        <w:szCs w:val="16"/>
      </w:rPr>
      <w:fldChar w:fldCharType="separate"/>
    </w:r>
    <w:r>
      <w:rPr>
        <w:rFonts w:cs="Arial"/>
        <w:noProof/>
        <w:snapToGrid w:val="0"/>
        <w:color w:val="000000"/>
        <w:sz w:val="16"/>
        <w:szCs w:val="16"/>
      </w:rPr>
      <w:t xml:space="preserve">abiraterone-Zytiga </w:t>
    </w:r>
    <w:r w:rsidR="004966D7">
      <w:rPr>
        <w:rFonts w:cs="Arial"/>
        <w:noProof/>
        <w:snapToGrid w:val="0"/>
        <w:color w:val="000000"/>
        <w:sz w:val="16"/>
        <w:szCs w:val="16"/>
      </w:rPr>
      <w:t xml:space="preserve">SGM </w:t>
    </w:r>
    <w:r>
      <w:rPr>
        <w:rFonts w:cs="Arial"/>
        <w:noProof/>
        <w:snapToGrid w:val="0"/>
        <w:color w:val="000000"/>
        <w:sz w:val="16"/>
        <w:szCs w:val="16"/>
      </w:rPr>
      <w:t>1934-A 2023a</w:t>
    </w:r>
    <w:r w:rsidR="004966D7">
      <w:rPr>
        <w:rFonts w:cs="Arial"/>
        <w:noProof/>
        <w:snapToGrid w:val="0"/>
        <w:color w:val="000000"/>
        <w:sz w:val="16"/>
        <w:szCs w:val="16"/>
      </w:rPr>
      <w:t>_R</w:t>
    </w:r>
    <w:r>
      <w:rPr>
        <w:rFonts w:cs="Arial"/>
        <w:noProof/>
        <w:snapToGrid w:val="0"/>
        <w:color w:val="000000"/>
        <w:sz w:val="16"/>
        <w:szCs w:val="16"/>
      </w:rPr>
      <w:t>.docx</w:t>
    </w:r>
    <w:r w:rsidRPr="00717A6E">
      <w:rPr>
        <w:rFonts w:cs="Arial"/>
        <w:noProof/>
        <w:snapToGrid w:val="0"/>
        <w:color w:val="000000"/>
        <w:sz w:val="16"/>
        <w:szCs w:val="16"/>
      </w:rPr>
      <w:fldChar w:fldCharType="end"/>
    </w:r>
    <w:r w:rsidRPr="00717A6E">
      <w:rPr>
        <w:rFonts w:cs="Arial"/>
        <w:snapToGrid w:val="0"/>
        <w:color w:val="000000"/>
        <w:sz w:val="16"/>
      </w:rPr>
      <w:tab/>
      <w:t>© 2024 CVS Caremark. All rights reserved.</w:t>
    </w:r>
  </w:p>
  <w:p w14:paraId="24E0A4E3" w14:textId="77777777" w:rsidR="007B6E5D" w:rsidRPr="00717A6E" w:rsidRDefault="007B6E5D" w:rsidP="007B6E5D">
    <w:pPr>
      <w:tabs>
        <w:tab w:val="center" w:pos="4320"/>
        <w:tab w:val="right" w:pos="8640"/>
      </w:tabs>
      <w:spacing w:after="200"/>
      <w:rPr>
        <w:rFonts w:cs="Arial"/>
        <w:sz w:val="16"/>
        <w:szCs w:val="16"/>
      </w:rPr>
    </w:pPr>
    <w:r w:rsidRPr="00717A6E">
      <w:rPr>
        <w:rFonts w:cs="Arial"/>
        <w:sz w:val="16"/>
        <w:szCs w:val="16"/>
      </w:rPr>
      <w:t>This document contains c</w:t>
    </w:r>
    <w:r w:rsidRPr="00717A6E">
      <w:rPr>
        <w:rFonts w:cs="Arial"/>
        <w:snapToGrid w:val="0"/>
        <w:sz w:val="16"/>
        <w:szCs w:val="16"/>
      </w:rPr>
      <w:t xml:space="preserve">onfidential and proprietary information of CVS Caremark and cannot be reproduced, distributed or printed without written permission from CVS Caremark. </w:t>
    </w:r>
    <w:r w:rsidRPr="00717A6E">
      <w:rPr>
        <w:rFonts w:cs="Arial"/>
        <w:sz w:val="16"/>
        <w:szCs w:val="16"/>
      </w:rPr>
      <w:t xml:space="preserve">This document contains prescription brand name drugs that are trademarks or registered trademarks of pharmaceutical manufacturers that are not affiliated with </w:t>
    </w:r>
    <w:r w:rsidRPr="00717A6E">
      <w:rPr>
        <w:rFonts w:cs="Arial"/>
        <w:snapToGrid w:val="0"/>
        <w:sz w:val="16"/>
        <w:szCs w:val="16"/>
      </w:rPr>
      <w:t>CVS Caremark</w:t>
    </w:r>
    <w:r w:rsidRPr="00717A6E">
      <w:rPr>
        <w:rFonts w:cs="Arial"/>
        <w:sz w:val="16"/>
        <w:szCs w:val="16"/>
      </w:rPr>
      <w:t xml:space="preserve">. </w:t>
    </w:r>
  </w:p>
  <w:p w14:paraId="7CFCE7CC" w14:textId="0DBACDA2" w:rsidR="0010729E" w:rsidRPr="00907935" w:rsidRDefault="007B6E5D" w:rsidP="00907935">
    <w:pPr>
      <w:autoSpaceDE w:val="0"/>
      <w:autoSpaceDN w:val="0"/>
      <w:adjustRightInd w:val="0"/>
      <w:jc w:val="center"/>
      <w:rPr>
        <w:sz w:val="16"/>
        <w:szCs w:val="16"/>
      </w:rPr>
    </w:pPr>
    <w:r w:rsidRPr="00717A6E">
      <w:rPr>
        <w:rFonts w:cs="Arial"/>
        <w:sz w:val="16"/>
        <w:szCs w:val="16"/>
      </w:rPr>
      <w:fldChar w:fldCharType="begin"/>
    </w:r>
    <w:r w:rsidRPr="00717A6E">
      <w:rPr>
        <w:rFonts w:cs="Arial"/>
        <w:sz w:val="16"/>
        <w:szCs w:val="16"/>
      </w:rPr>
      <w:instrText xml:space="preserve"> PAGE   \* MERGEFORMAT </w:instrText>
    </w:r>
    <w:r w:rsidRPr="00717A6E">
      <w:rPr>
        <w:rFonts w:cs="Arial"/>
        <w:sz w:val="16"/>
        <w:szCs w:val="16"/>
      </w:rPr>
      <w:fldChar w:fldCharType="separate"/>
    </w:r>
    <w:r>
      <w:rPr>
        <w:rFonts w:cs="Arial"/>
        <w:noProof/>
        <w:sz w:val="16"/>
        <w:szCs w:val="16"/>
      </w:rPr>
      <w:t>3</w:t>
    </w:r>
    <w:r w:rsidRPr="00717A6E">
      <w:rPr>
        <w:rFonts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9D8C6" w14:textId="77777777" w:rsidR="000D4661" w:rsidRDefault="000D4661">
      <w:r>
        <w:separator/>
      </w:r>
    </w:p>
  </w:footnote>
  <w:footnote w:type="continuationSeparator" w:id="0">
    <w:p w14:paraId="7FE7910C" w14:textId="77777777" w:rsidR="000D4661" w:rsidRDefault="000D4661">
      <w:r>
        <w:continuationSeparator/>
      </w:r>
    </w:p>
  </w:footnote>
  <w:footnote w:type="continuationNotice" w:id="1">
    <w:p w14:paraId="33635E2A" w14:textId="77777777" w:rsidR="000D4661" w:rsidRDefault="000D46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BB6C9" w14:textId="77777777" w:rsidR="003A5925" w:rsidRDefault="003A5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trPr>
        <w:trHeight w:val="144"/>
        <w:jc w:val="right"/>
      </w:trPr>
      <w:tc>
        <w:tcPr>
          <w:tcW w:w="1854" w:type="dxa"/>
          <w:hideMark/>
        </w:tcPr>
        <w:p w14:paraId="18F550B7" w14:textId="77777777" w:rsidR="00ED04EC" w:rsidRPr="0010729E" w:rsidRDefault="00ED04EC" w:rsidP="00ED04EC">
          <w:pPr>
            <w:pStyle w:val="Header"/>
            <w:rPr>
              <w:rFonts w:cs="Arial"/>
              <w:sz w:val="16"/>
              <w:szCs w:val="16"/>
            </w:rPr>
          </w:pPr>
          <w:r w:rsidRPr="0010729E">
            <w:rPr>
              <w:rFonts w:cs="Arial"/>
              <w:sz w:val="16"/>
              <w:szCs w:val="16"/>
            </w:rPr>
            <w:t>Reference number(s)</w:t>
          </w:r>
        </w:p>
      </w:tc>
    </w:tr>
    <w:tr w:rsidR="00ED04EC" w:rsidRPr="00ED04EC" w14:paraId="703C6588" w14:textId="77777777">
      <w:trPr>
        <w:trHeight w:val="378"/>
        <w:jc w:val="right"/>
      </w:trPr>
      <w:tc>
        <w:tcPr>
          <w:tcW w:w="1854" w:type="dxa"/>
          <w:hideMark/>
        </w:tcPr>
        <w:p w14:paraId="51CE3E64" w14:textId="0E1B4307" w:rsidR="00ED04EC" w:rsidRPr="0010729E" w:rsidRDefault="0010729E" w:rsidP="00ED04EC">
          <w:pPr>
            <w:pStyle w:val="Header"/>
            <w:rPr>
              <w:rFonts w:cs="Arial"/>
              <w:sz w:val="16"/>
              <w:szCs w:val="16"/>
            </w:rPr>
          </w:pPr>
          <w:r w:rsidRPr="0010729E">
            <w:rPr>
              <w:rFonts w:cs="Arial"/>
              <w:sz w:val="16"/>
              <w:szCs w:val="16"/>
            </w:rPr>
            <w:t>1934-A</w:t>
          </w:r>
        </w:p>
      </w:tc>
    </w:tr>
  </w:tbl>
  <w:p w14:paraId="0D5ACCC2" w14:textId="462A1075" w:rsidR="00ED04EC" w:rsidRPr="00AA1E6A" w:rsidRDefault="00ED04EC" w:rsidP="00B02279">
    <w:pPr>
      <w:pStyle w:val="Header"/>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F7F0" w14:textId="77777777" w:rsidR="003A5925" w:rsidRDefault="003A592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10729E" w:rsidRPr="0010729E" w14:paraId="2C3C23D4" w14:textId="77777777">
      <w:trPr>
        <w:trHeight w:val="144"/>
        <w:jc w:val="right"/>
      </w:trPr>
      <w:tc>
        <w:tcPr>
          <w:tcW w:w="1854" w:type="dxa"/>
          <w:hideMark/>
        </w:tcPr>
        <w:p w14:paraId="1408AF5C" w14:textId="77777777" w:rsidR="0010729E" w:rsidRPr="0010729E" w:rsidRDefault="0010729E" w:rsidP="0010729E">
          <w:pPr>
            <w:pStyle w:val="Header"/>
            <w:rPr>
              <w:rFonts w:cs="Arial"/>
              <w:sz w:val="16"/>
              <w:szCs w:val="16"/>
            </w:rPr>
          </w:pPr>
          <w:r w:rsidRPr="0010729E">
            <w:rPr>
              <w:rFonts w:cs="Arial"/>
              <w:sz w:val="16"/>
              <w:szCs w:val="16"/>
            </w:rPr>
            <w:t>Reference number(s)</w:t>
          </w:r>
        </w:p>
      </w:tc>
    </w:tr>
    <w:tr w:rsidR="0010729E" w:rsidRPr="0010729E" w14:paraId="587DDD60" w14:textId="77777777">
      <w:trPr>
        <w:trHeight w:val="378"/>
        <w:jc w:val="right"/>
      </w:trPr>
      <w:tc>
        <w:tcPr>
          <w:tcW w:w="1854" w:type="dxa"/>
          <w:hideMark/>
        </w:tcPr>
        <w:p w14:paraId="1A3759D4" w14:textId="77777777" w:rsidR="0010729E" w:rsidRPr="0010729E" w:rsidRDefault="0010729E" w:rsidP="0010729E">
          <w:pPr>
            <w:pStyle w:val="Header"/>
            <w:rPr>
              <w:rFonts w:cs="Arial"/>
              <w:sz w:val="16"/>
              <w:szCs w:val="16"/>
            </w:rPr>
          </w:pPr>
          <w:r w:rsidRPr="0010729E">
            <w:rPr>
              <w:rFonts w:cs="Arial"/>
              <w:sz w:val="16"/>
              <w:szCs w:val="16"/>
            </w:rPr>
            <w:t>1934-A</w:t>
          </w:r>
        </w:p>
      </w:tc>
    </w:tr>
  </w:tbl>
  <w:p w14:paraId="27CA3965" w14:textId="77777777" w:rsidR="0010729E" w:rsidRPr="0010729E" w:rsidRDefault="0010729E">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F91C67"/>
    <w:multiLevelType w:val="hybridMultilevel"/>
    <w:tmpl w:val="A6FEE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F0F72"/>
    <w:multiLevelType w:val="hybridMultilevel"/>
    <w:tmpl w:val="A51EFE74"/>
    <w:lvl w:ilvl="0" w:tplc="FD10DD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33345A4"/>
    <w:multiLevelType w:val="hybridMultilevel"/>
    <w:tmpl w:val="97C87DE8"/>
    <w:lvl w:ilvl="0" w:tplc="FFFFFFFF">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AC1222C"/>
    <w:multiLevelType w:val="hybridMultilevel"/>
    <w:tmpl w:val="ACDAAA6A"/>
    <w:lvl w:ilvl="0" w:tplc="976A3F36">
      <w:start w:val="1"/>
      <w:numFmt w:val="decimal"/>
      <w:lvlText w:val="%1."/>
      <w:lvlJc w:val="left"/>
      <w:pPr>
        <w:ind w:left="1080" w:hanging="720"/>
      </w:pPr>
      <w:rPr>
        <w:rFonts w:hint="default"/>
      </w:rPr>
    </w:lvl>
    <w:lvl w:ilvl="1" w:tplc="48BA67E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391455"/>
    <w:multiLevelType w:val="hybridMultilevel"/>
    <w:tmpl w:val="6AF22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FAD72A9"/>
    <w:multiLevelType w:val="hybridMultilevel"/>
    <w:tmpl w:val="52107F6C"/>
    <w:lvl w:ilvl="0" w:tplc="58CE4A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EA1B6E"/>
    <w:multiLevelType w:val="hybridMultilevel"/>
    <w:tmpl w:val="E5D850A2"/>
    <w:lvl w:ilvl="0" w:tplc="8AFA2A2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3501CE"/>
    <w:multiLevelType w:val="hybridMultilevel"/>
    <w:tmpl w:val="EE8E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091696"/>
    <w:multiLevelType w:val="hybridMultilevel"/>
    <w:tmpl w:val="6C50C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3"/>
  </w:num>
  <w:num w:numId="2" w16cid:durableId="606935877">
    <w:abstractNumId w:val="30"/>
  </w:num>
  <w:num w:numId="3" w16cid:durableId="611589570">
    <w:abstractNumId w:val="25"/>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4"/>
  </w:num>
  <w:num w:numId="15" w16cid:durableId="616722934">
    <w:abstractNumId w:val="10"/>
  </w:num>
  <w:num w:numId="16" w16cid:durableId="898320195">
    <w:abstractNumId w:val="22"/>
  </w:num>
  <w:num w:numId="17" w16cid:durableId="2128498676">
    <w:abstractNumId w:val="34"/>
  </w:num>
  <w:num w:numId="18" w16cid:durableId="299724409">
    <w:abstractNumId w:val="26"/>
  </w:num>
  <w:num w:numId="19" w16cid:durableId="214585573">
    <w:abstractNumId w:val="18"/>
  </w:num>
  <w:num w:numId="20" w16cid:durableId="1289816170">
    <w:abstractNumId w:val="19"/>
  </w:num>
  <w:num w:numId="21" w16cid:durableId="1066490929">
    <w:abstractNumId w:val="35"/>
  </w:num>
  <w:num w:numId="22" w16cid:durableId="1472481103">
    <w:abstractNumId w:val="28"/>
  </w:num>
  <w:num w:numId="23" w16cid:durableId="1997420403">
    <w:abstractNumId w:val="31"/>
  </w:num>
  <w:num w:numId="24" w16cid:durableId="33312838">
    <w:abstractNumId w:val="27"/>
  </w:num>
  <w:num w:numId="25" w16cid:durableId="507404939">
    <w:abstractNumId w:val="21"/>
  </w:num>
  <w:num w:numId="26" w16cid:durableId="1950313333">
    <w:abstractNumId w:val="24"/>
  </w:num>
  <w:num w:numId="27" w16cid:durableId="1866016584">
    <w:abstractNumId w:val="23"/>
  </w:num>
  <w:num w:numId="28" w16cid:durableId="1534803928">
    <w:abstractNumId w:val="32"/>
  </w:num>
  <w:num w:numId="29" w16cid:durableId="1023749142">
    <w:abstractNumId w:val="12"/>
  </w:num>
  <w:num w:numId="30" w16cid:durableId="266354421">
    <w:abstractNumId w:val="33"/>
  </w:num>
  <w:num w:numId="31" w16cid:durableId="278295760">
    <w:abstractNumId w:val="20"/>
  </w:num>
  <w:num w:numId="32" w16cid:durableId="858012582">
    <w:abstractNumId w:val="11"/>
  </w:num>
  <w:num w:numId="33" w16cid:durableId="426654098">
    <w:abstractNumId w:val="16"/>
  </w:num>
  <w:num w:numId="34" w16cid:durableId="1987082166">
    <w:abstractNumId w:val="15"/>
  </w:num>
  <w:num w:numId="35" w16cid:durableId="1712538572">
    <w:abstractNumId w:val="17"/>
  </w:num>
  <w:num w:numId="36" w16cid:durableId="1210070204">
    <w:abstractNumId w:val="29"/>
  </w:num>
  <w:num w:numId="37" w16cid:durableId="38483850">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0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D0E"/>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27AB6"/>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6B8"/>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87DB9"/>
    <w:rsid w:val="00090142"/>
    <w:rsid w:val="00090C1B"/>
    <w:rsid w:val="000913DE"/>
    <w:rsid w:val="00091E1D"/>
    <w:rsid w:val="0009326E"/>
    <w:rsid w:val="00093AB5"/>
    <w:rsid w:val="00094A59"/>
    <w:rsid w:val="00095B9C"/>
    <w:rsid w:val="000976F8"/>
    <w:rsid w:val="0009781E"/>
    <w:rsid w:val="000A0CCE"/>
    <w:rsid w:val="000A1653"/>
    <w:rsid w:val="000A1ACD"/>
    <w:rsid w:val="000A2697"/>
    <w:rsid w:val="000A34B0"/>
    <w:rsid w:val="000A3543"/>
    <w:rsid w:val="000A42D7"/>
    <w:rsid w:val="000A5AE5"/>
    <w:rsid w:val="000A6C30"/>
    <w:rsid w:val="000A6D54"/>
    <w:rsid w:val="000A71EC"/>
    <w:rsid w:val="000A72BA"/>
    <w:rsid w:val="000A7D51"/>
    <w:rsid w:val="000B0F9D"/>
    <w:rsid w:val="000B104D"/>
    <w:rsid w:val="000B1961"/>
    <w:rsid w:val="000B20CD"/>
    <w:rsid w:val="000B40A1"/>
    <w:rsid w:val="000B579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093E"/>
    <w:rsid w:val="000D1463"/>
    <w:rsid w:val="000D19C4"/>
    <w:rsid w:val="000D1D17"/>
    <w:rsid w:val="000D2496"/>
    <w:rsid w:val="000D24FD"/>
    <w:rsid w:val="000D31D7"/>
    <w:rsid w:val="000D39D5"/>
    <w:rsid w:val="000D44C7"/>
    <w:rsid w:val="000D454D"/>
    <w:rsid w:val="000D4661"/>
    <w:rsid w:val="000D4AE9"/>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4A83"/>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6037"/>
    <w:rsid w:val="0010729E"/>
    <w:rsid w:val="00107394"/>
    <w:rsid w:val="001074E7"/>
    <w:rsid w:val="001075C1"/>
    <w:rsid w:val="00107B1D"/>
    <w:rsid w:val="00110AF8"/>
    <w:rsid w:val="00110DE3"/>
    <w:rsid w:val="00110F57"/>
    <w:rsid w:val="00111842"/>
    <w:rsid w:val="001120B7"/>
    <w:rsid w:val="0011411C"/>
    <w:rsid w:val="00115519"/>
    <w:rsid w:val="001155D7"/>
    <w:rsid w:val="001156BC"/>
    <w:rsid w:val="001159B3"/>
    <w:rsid w:val="0011622E"/>
    <w:rsid w:val="00117495"/>
    <w:rsid w:val="001176A0"/>
    <w:rsid w:val="0011772F"/>
    <w:rsid w:val="001202DD"/>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57576"/>
    <w:rsid w:val="00160472"/>
    <w:rsid w:val="00162951"/>
    <w:rsid w:val="001630B4"/>
    <w:rsid w:val="00165258"/>
    <w:rsid w:val="00165670"/>
    <w:rsid w:val="00165A99"/>
    <w:rsid w:val="001675AA"/>
    <w:rsid w:val="00170325"/>
    <w:rsid w:val="00171EDE"/>
    <w:rsid w:val="00173AB9"/>
    <w:rsid w:val="001747DB"/>
    <w:rsid w:val="00174DB9"/>
    <w:rsid w:val="00174F3B"/>
    <w:rsid w:val="00175B12"/>
    <w:rsid w:val="00175C59"/>
    <w:rsid w:val="00175F8E"/>
    <w:rsid w:val="00176167"/>
    <w:rsid w:val="00176A70"/>
    <w:rsid w:val="0017701E"/>
    <w:rsid w:val="00177020"/>
    <w:rsid w:val="00177951"/>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1D4E"/>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1EB3"/>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37A"/>
    <w:rsid w:val="0028452B"/>
    <w:rsid w:val="00284D74"/>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EC3"/>
    <w:rsid w:val="00297405"/>
    <w:rsid w:val="002A02BE"/>
    <w:rsid w:val="002A0A3B"/>
    <w:rsid w:val="002A0DB7"/>
    <w:rsid w:val="002A0F12"/>
    <w:rsid w:val="002A1602"/>
    <w:rsid w:val="002A1A1C"/>
    <w:rsid w:val="002A245D"/>
    <w:rsid w:val="002A3CC2"/>
    <w:rsid w:val="002A4775"/>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0C97"/>
    <w:rsid w:val="002F1388"/>
    <w:rsid w:val="002F23BB"/>
    <w:rsid w:val="002F2822"/>
    <w:rsid w:val="002F2FA8"/>
    <w:rsid w:val="002F311C"/>
    <w:rsid w:val="002F335A"/>
    <w:rsid w:val="002F51A5"/>
    <w:rsid w:val="002F5F01"/>
    <w:rsid w:val="002F6300"/>
    <w:rsid w:val="0030016D"/>
    <w:rsid w:val="00301F62"/>
    <w:rsid w:val="00302DBD"/>
    <w:rsid w:val="003030D7"/>
    <w:rsid w:val="0030459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517"/>
    <w:rsid w:val="00315D6F"/>
    <w:rsid w:val="00316DC1"/>
    <w:rsid w:val="00320652"/>
    <w:rsid w:val="003213DE"/>
    <w:rsid w:val="00321446"/>
    <w:rsid w:val="00322EB1"/>
    <w:rsid w:val="00323534"/>
    <w:rsid w:val="003242E2"/>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FEE"/>
    <w:rsid w:val="003357AB"/>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2F0B"/>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3C48"/>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2056"/>
    <w:rsid w:val="003A2E60"/>
    <w:rsid w:val="003A48BA"/>
    <w:rsid w:val="003A4B3A"/>
    <w:rsid w:val="003A5707"/>
    <w:rsid w:val="003A5925"/>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60D"/>
    <w:rsid w:val="003E28D8"/>
    <w:rsid w:val="003E3201"/>
    <w:rsid w:val="003E3F3B"/>
    <w:rsid w:val="003E4C87"/>
    <w:rsid w:val="003E54DE"/>
    <w:rsid w:val="003E57BF"/>
    <w:rsid w:val="003E6006"/>
    <w:rsid w:val="003E6FC2"/>
    <w:rsid w:val="003E7191"/>
    <w:rsid w:val="003E7944"/>
    <w:rsid w:val="003F057E"/>
    <w:rsid w:val="003F1304"/>
    <w:rsid w:val="003F21EE"/>
    <w:rsid w:val="003F2C67"/>
    <w:rsid w:val="003F5824"/>
    <w:rsid w:val="003F61E0"/>
    <w:rsid w:val="003F641B"/>
    <w:rsid w:val="003F6B36"/>
    <w:rsid w:val="003F6BC7"/>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27A0"/>
    <w:rsid w:val="00412ABD"/>
    <w:rsid w:val="00412C14"/>
    <w:rsid w:val="00413801"/>
    <w:rsid w:val="00413861"/>
    <w:rsid w:val="0041471C"/>
    <w:rsid w:val="004154F5"/>
    <w:rsid w:val="0041567E"/>
    <w:rsid w:val="004159B2"/>
    <w:rsid w:val="004172BF"/>
    <w:rsid w:val="00420227"/>
    <w:rsid w:val="00420545"/>
    <w:rsid w:val="00420E1B"/>
    <w:rsid w:val="00420EE4"/>
    <w:rsid w:val="00421305"/>
    <w:rsid w:val="0042209A"/>
    <w:rsid w:val="0042222E"/>
    <w:rsid w:val="00422416"/>
    <w:rsid w:val="004226CD"/>
    <w:rsid w:val="00422766"/>
    <w:rsid w:val="004236F4"/>
    <w:rsid w:val="00423C96"/>
    <w:rsid w:val="004248C7"/>
    <w:rsid w:val="00425453"/>
    <w:rsid w:val="004260D4"/>
    <w:rsid w:val="004260DE"/>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C55"/>
    <w:rsid w:val="00456003"/>
    <w:rsid w:val="00456A47"/>
    <w:rsid w:val="0045790D"/>
    <w:rsid w:val="00457BC4"/>
    <w:rsid w:val="00460001"/>
    <w:rsid w:val="0046058E"/>
    <w:rsid w:val="00460F4A"/>
    <w:rsid w:val="00460F61"/>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66D7"/>
    <w:rsid w:val="00497D66"/>
    <w:rsid w:val="004A0605"/>
    <w:rsid w:val="004A0803"/>
    <w:rsid w:val="004A0F44"/>
    <w:rsid w:val="004A23E2"/>
    <w:rsid w:val="004A261A"/>
    <w:rsid w:val="004A36A8"/>
    <w:rsid w:val="004A37EB"/>
    <w:rsid w:val="004A3A2D"/>
    <w:rsid w:val="004A3CCF"/>
    <w:rsid w:val="004A476E"/>
    <w:rsid w:val="004A5096"/>
    <w:rsid w:val="004A54FE"/>
    <w:rsid w:val="004A5DC0"/>
    <w:rsid w:val="004A603F"/>
    <w:rsid w:val="004A64E5"/>
    <w:rsid w:val="004A6AB4"/>
    <w:rsid w:val="004A6E4C"/>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C14"/>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C7C"/>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2353"/>
    <w:rsid w:val="00512508"/>
    <w:rsid w:val="0051361C"/>
    <w:rsid w:val="00513C29"/>
    <w:rsid w:val="00513FB7"/>
    <w:rsid w:val="00514A01"/>
    <w:rsid w:val="00514A89"/>
    <w:rsid w:val="00515A3D"/>
    <w:rsid w:val="00515A5C"/>
    <w:rsid w:val="005166CA"/>
    <w:rsid w:val="00516920"/>
    <w:rsid w:val="00517159"/>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8EF"/>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2C"/>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0F7"/>
    <w:rsid w:val="0057515B"/>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52C4"/>
    <w:rsid w:val="005C026B"/>
    <w:rsid w:val="005C0790"/>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5F7F17"/>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49A7"/>
    <w:rsid w:val="00634C01"/>
    <w:rsid w:val="00634DD7"/>
    <w:rsid w:val="00634EA3"/>
    <w:rsid w:val="00635717"/>
    <w:rsid w:val="0063698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3694"/>
    <w:rsid w:val="00674669"/>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68A"/>
    <w:rsid w:val="0069283D"/>
    <w:rsid w:val="00692A50"/>
    <w:rsid w:val="00693997"/>
    <w:rsid w:val="00693B34"/>
    <w:rsid w:val="00694B18"/>
    <w:rsid w:val="00694B30"/>
    <w:rsid w:val="00694B8A"/>
    <w:rsid w:val="00694C2D"/>
    <w:rsid w:val="00696693"/>
    <w:rsid w:val="00697304"/>
    <w:rsid w:val="006A1D42"/>
    <w:rsid w:val="006A29D6"/>
    <w:rsid w:val="006A2EC3"/>
    <w:rsid w:val="006A37C9"/>
    <w:rsid w:val="006A3CFD"/>
    <w:rsid w:val="006A3F40"/>
    <w:rsid w:val="006A5A46"/>
    <w:rsid w:val="006A790B"/>
    <w:rsid w:val="006A7B7D"/>
    <w:rsid w:val="006B01F7"/>
    <w:rsid w:val="006B33B8"/>
    <w:rsid w:val="006B34B3"/>
    <w:rsid w:val="006B371D"/>
    <w:rsid w:val="006B3B33"/>
    <w:rsid w:val="006B40AB"/>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E11"/>
    <w:rsid w:val="006D6FA0"/>
    <w:rsid w:val="006E0743"/>
    <w:rsid w:val="006E08C9"/>
    <w:rsid w:val="006E09C3"/>
    <w:rsid w:val="006E28B1"/>
    <w:rsid w:val="006E3E7B"/>
    <w:rsid w:val="006E3F80"/>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E9"/>
    <w:rsid w:val="00715ACF"/>
    <w:rsid w:val="007161D0"/>
    <w:rsid w:val="007162FB"/>
    <w:rsid w:val="00716EF1"/>
    <w:rsid w:val="007173D7"/>
    <w:rsid w:val="00717A6E"/>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383"/>
    <w:rsid w:val="007716E9"/>
    <w:rsid w:val="00772C13"/>
    <w:rsid w:val="00773060"/>
    <w:rsid w:val="00773513"/>
    <w:rsid w:val="0077365E"/>
    <w:rsid w:val="00773F81"/>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0F3C"/>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0F1"/>
    <w:rsid w:val="007A141E"/>
    <w:rsid w:val="007A1923"/>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6E5D"/>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1E87"/>
    <w:rsid w:val="007F20FF"/>
    <w:rsid w:val="007F2388"/>
    <w:rsid w:val="007F2641"/>
    <w:rsid w:val="007F280C"/>
    <w:rsid w:val="007F2FAC"/>
    <w:rsid w:val="007F349F"/>
    <w:rsid w:val="007F475E"/>
    <w:rsid w:val="007F4876"/>
    <w:rsid w:val="007F4BAA"/>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2041F"/>
    <w:rsid w:val="00820E53"/>
    <w:rsid w:val="00821A95"/>
    <w:rsid w:val="00822077"/>
    <w:rsid w:val="00822A02"/>
    <w:rsid w:val="008231A9"/>
    <w:rsid w:val="0082357B"/>
    <w:rsid w:val="0082395F"/>
    <w:rsid w:val="00823B22"/>
    <w:rsid w:val="00823BFA"/>
    <w:rsid w:val="00824FA8"/>
    <w:rsid w:val="008254BC"/>
    <w:rsid w:val="00826FDC"/>
    <w:rsid w:val="0082751E"/>
    <w:rsid w:val="008308BE"/>
    <w:rsid w:val="00830CE5"/>
    <w:rsid w:val="008313C2"/>
    <w:rsid w:val="00832520"/>
    <w:rsid w:val="00832E80"/>
    <w:rsid w:val="00832EB5"/>
    <w:rsid w:val="00832F22"/>
    <w:rsid w:val="0083565A"/>
    <w:rsid w:val="00835A0B"/>
    <w:rsid w:val="00840008"/>
    <w:rsid w:val="008409AE"/>
    <w:rsid w:val="00840EA7"/>
    <w:rsid w:val="008428E1"/>
    <w:rsid w:val="00842F87"/>
    <w:rsid w:val="008432CC"/>
    <w:rsid w:val="00843CE4"/>
    <w:rsid w:val="0084425F"/>
    <w:rsid w:val="008445A6"/>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6919"/>
    <w:rsid w:val="008A7775"/>
    <w:rsid w:val="008A7CB0"/>
    <w:rsid w:val="008A7DD8"/>
    <w:rsid w:val="008B0016"/>
    <w:rsid w:val="008B00D1"/>
    <w:rsid w:val="008B0A79"/>
    <w:rsid w:val="008B0EAA"/>
    <w:rsid w:val="008B1332"/>
    <w:rsid w:val="008B1B9B"/>
    <w:rsid w:val="008B21DA"/>
    <w:rsid w:val="008B25D2"/>
    <w:rsid w:val="008B2DD2"/>
    <w:rsid w:val="008B361D"/>
    <w:rsid w:val="008B3825"/>
    <w:rsid w:val="008B420A"/>
    <w:rsid w:val="008B4E15"/>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3866"/>
    <w:rsid w:val="00904AC3"/>
    <w:rsid w:val="009050C0"/>
    <w:rsid w:val="0090528C"/>
    <w:rsid w:val="00905466"/>
    <w:rsid w:val="00905918"/>
    <w:rsid w:val="00905D51"/>
    <w:rsid w:val="00905F65"/>
    <w:rsid w:val="00906ED2"/>
    <w:rsid w:val="00907301"/>
    <w:rsid w:val="00907935"/>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5CC"/>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A49"/>
    <w:rsid w:val="009817FD"/>
    <w:rsid w:val="00981EDA"/>
    <w:rsid w:val="00982365"/>
    <w:rsid w:val="009844BA"/>
    <w:rsid w:val="009857F1"/>
    <w:rsid w:val="00985A7D"/>
    <w:rsid w:val="00985EC8"/>
    <w:rsid w:val="00985F93"/>
    <w:rsid w:val="00986BF8"/>
    <w:rsid w:val="00986C82"/>
    <w:rsid w:val="009911F3"/>
    <w:rsid w:val="00991319"/>
    <w:rsid w:val="00991335"/>
    <w:rsid w:val="0099311D"/>
    <w:rsid w:val="00993552"/>
    <w:rsid w:val="00993C90"/>
    <w:rsid w:val="00993CD7"/>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45E0"/>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3AA"/>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E735A"/>
    <w:rsid w:val="009F0845"/>
    <w:rsid w:val="009F0E76"/>
    <w:rsid w:val="009F1250"/>
    <w:rsid w:val="009F1461"/>
    <w:rsid w:val="009F1EDE"/>
    <w:rsid w:val="009F2CEE"/>
    <w:rsid w:val="009F2EF1"/>
    <w:rsid w:val="009F3F1F"/>
    <w:rsid w:val="009F426B"/>
    <w:rsid w:val="009F4ACC"/>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080B"/>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509"/>
    <w:rsid w:val="00A82DDB"/>
    <w:rsid w:val="00A83FA7"/>
    <w:rsid w:val="00A84AD9"/>
    <w:rsid w:val="00A84CB5"/>
    <w:rsid w:val="00A85D18"/>
    <w:rsid w:val="00A8608E"/>
    <w:rsid w:val="00A86211"/>
    <w:rsid w:val="00A87B90"/>
    <w:rsid w:val="00A87BF7"/>
    <w:rsid w:val="00A9069E"/>
    <w:rsid w:val="00A923EA"/>
    <w:rsid w:val="00A93B35"/>
    <w:rsid w:val="00A94048"/>
    <w:rsid w:val="00A94105"/>
    <w:rsid w:val="00A946C6"/>
    <w:rsid w:val="00A94A0D"/>
    <w:rsid w:val="00A9526B"/>
    <w:rsid w:val="00A96221"/>
    <w:rsid w:val="00A96256"/>
    <w:rsid w:val="00A96A09"/>
    <w:rsid w:val="00AA0497"/>
    <w:rsid w:val="00AA0955"/>
    <w:rsid w:val="00AA0E06"/>
    <w:rsid w:val="00AA1E6A"/>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4F0F"/>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1BDA"/>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CD2"/>
    <w:rsid w:val="00B40FC0"/>
    <w:rsid w:val="00B42A6D"/>
    <w:rsid w:val="00B42F63"/>
    <w:rsid w:val="00B43D43"/>
    <w:rsid w:val="00B461DF"/>
    <w:rsid w:val="00B4644D"/>
    <w:rsid w:val="00B465F0"/>
    <w:rsid w:val="00B46E48"/>
    <w:rsid w:val="00B47162"/>
    <w:rsid w:val="00B47A98"/>
    <w:rsid w:val="00B47CBA"/>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25A7"/>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B9B"/>
    <w:rsid w:val="00B873C9"/>
    <w:rsid w:val="00B8792F"/>
    <w:rsid w:val="00B9125F"/>
    <w:rsid w:val="00B916FF"/>
    <w:rsid w:val="00B92FFE"/>
    <w:rsid w:val="00B93BBA"/>
    <w:rsid w:val="00B94445"/>
    <w:rsid w:val="00B9493B"/>
    <w:rsid w:val="00B96528"/>
    <w:rsid w:val="00B96BE3"/>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D97"/>
    <w:rsid w:val="00BB2668"/>
    <w:rsid w:val="00BB3275"/>
    <w:rsid w:val="00BB32ED"/>
    <w:rsid w:val="00BB3604"/>
    <w:rsid w:val="00BB379D"/>
    <w:rsid w:val="00BB3F6D"/>
    <w:rsid w:val="00BB4131"/>
    <w:rsid w:val="00BB5B7E"/>
    <w:rsid w:val="00BB6239"/>
    <w:rsid w:val="00BB6FE9"/>
    <w:rsid w:val="00BC02EF"/>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21C"/>
    <w:rsid w:val="00BE38A5"/>
    <w:rsid w:val="00BE3B53"/>
    <w:rsid w:val="00BE3BC7"/>
    <w:rsid w:val="00BE4562"/>
    <w:rsid w:val="00BE5586"/>
    <w:rsid w:val="00BE5599"/>
    <w:rsid w:val="00BE55E6"/>
    <w:rsid w:val="00BE725B"/>
    <w:rsid w:val="00BE7721"/>
    <w:rsid w:val="00BF094D"/>
    <w:rsid w:val="00BF0B78"/>
    <w:rsid w:val="00BF0CB2"/>
    <w:rsid w:val="00BF10BA"/>
    <w:rsid w:val="00BF1BF2"/>
    <w:rsid w:val="00BF1D36"/>
    <w:rsid w:val="00BF2436"/>
    <w:rsid w:val="00BF35E3"/>
    <w:rsid w:val="00BF3789"/>
    <w:rsid w:val="00BF4287"/>
    <w:rsid w:val="00BF4324"/>
    <w:rsid w:val="00BF4E26"/>
    <w:rsid w:val="00BF5865"/>
    <w:rsid w:val="00BF5927"/>
    <w:rsid w:val="00BF5953"/>
    <w:rsid w:val="00BF5C4A"/>
    <w:rsid w:val="00BF6C09"/>
    <w:rsid w:val="00BF6C1A"/>
    <w:rsid w:val="00BF7A85"/>
    <w:rsid w:val="00BF7D3E"/>
    <w:rsid w:val="00BF7DCC"/>
    <w:rsid w:val="00BF7F32"/>
    <w:rsid w:val="00C007A6"/>
    <w:rsid w:val="00C00D6D"/>
    <w:rsid w:val="00C00DBA"/>
    <w:rsid w:val="00C01BFA"/>
    <w:rsid w:val="00C01C2E"/>
    <w:rsid w:val="00C024FD"/>
    <w:rsid w:val="00C02901"/>
    <w:rsid w:val="00C02F81"/>
    <w:rsid w:val="00C04410"/>
    <w:rsid w:val="00C04991"/>
    <w:rsid w:val="00C04C79"/>
    <w:rsid w:val="00C0559B"/>
    <w:rsid w:val="00C05AC4"/>
    <w:rsid w:val="00C06539"/>
    <w:rsid w:val="00C100F8"/>
    <w:rsid w:val="00C103C4"/>
    <w:rsid w:val="00C11959"/>
    <w:rsid w:val="00C1258B"/>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A21"/>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1EEC"/>
    <w:rsid w:val="00C72424"/>
    <w:rsid w:val="00C73E8B"/>
    <w:rsid w:val="00C74CD4"/>
    <w:rsid w:val="00C74F5C"/>
    <w:rsid w:val="00C75C02"/>
    <w:rsid w:val="00C76BFE"/>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9F7"/>
    <w:rsid w:val="00CA6E68"/>
    <w:rsid w:val="00CA7208"/>
    <w:rsid w:val="00CA7D52"/>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9F4"/>
    <w:rsid w:val="00CC2A08"/>
    <w:rsid w:val="00CC2E79"/>
    <w:rsid w:val="00CC31A5"/>
    <w:rsid w:val="00CC32E8"/>
    <w:rsid w:val="00CC3E57"/>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8BB"/>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8CA"/>
    <w:rsid w:val="00D17BE1"/>
    <w:rsid w:val="00D20446"/>
    <w:rsid w:val="00D20EFA"/>
    <w:rsid w:val="00D2121B"/>
    <w:rsid w:val="00D215BF"/>
    <w:rsid w:val="00D21D0C"/>
    <w:rsid w:val="00D2332E"/>
    <w:rsid w:val="00D24201"/>
    <w:rsid w:val="00D242A6"/>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658D"/>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2473"/>
    <w:rsid w:val="00D64807"/>
    <w:rsid w:val="00D6549B"/>
    <w:rsid w:val="00D65533"/>
    <w:rsid w:val="00D665CC"/>
    <w:rsid w:val="00D67252"/>
    <w:rsid w:val="00D70C19"/>
    <w:rsid w:val="00D71176"/>
    <w:rsid w:val="00D71FF6"/>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4C0"/>
    <w:rsid w:val="00DD4EA3"/>
    <w:rsid w:val="00DD5193"/>
    <w:rsid w:val="00DD5970"/>
    <w:rsid w:val="00DD6F65"/>
    <w:rsid w:val="00DD70A3"/>
    <w:rsid w:val="00DE00C8"/>
    <w:rsid w:val="00DE02C1"/>
    <w:rsid w:val="00DE1C7E"/>
    <w:rsid w:val="00DE1E23"/>
    <w:rsid w:val="00DE219D"/>
    <w:rsid w:val="00DE23E7"/>
    <w:rsid w:val="00DE2E13"/>
    <w:rsid w:val="00DE3856"/>
    <w:rsid w:val="00DE415E"/>
    <w:rsid w:val="00DE4A51"/>
    <w:rsid w:val="00DE5343"/>
    <w:rsid w:val="00DE5BEF"/>
    <w:rsid w:val="00DE66CD"/>
    <w:rsid w:val="00DE6958"/>
    <w:rsid w:val="00DE755D"/>
    <w:rsid w:val="00DF14FB"/>
    <w:rsid w:val="00DF5638"/>
    <w:rsid w:val="00DF5C9E"/>
    <w:rsid w:val="00DF63C8"/>
    <w:rsid w:val="00DF64CA"/>
    <w:rsid w:val="00DF6C92"/>
    <w:rsid w:val="00DF72DF"/>
    <w:rsid w:val="00DF7FFE"/>
    <w:rsid w:val="00E00661"/>
    <w:rsid w:val="00E01E80"/>
    <w:rsid w:val="00E02122"/>
    <w:rsid w:val="00E0384C"/>
    <w:rsid w:val="00E03F88"/>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C37"/>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537C"/>
    <w:rsid w:val="00E6556D"/>
    <w:rsid w:val="00E6597E"/>
    <w:rsid w:val="00E65C93"/>
    <w:rsid w:val="00E6610F"/>
    <w:rsid w:val="00E66185"/>
    <w:rsid w:val="00E662CD"/>
    <w:rsid w:val="00E66BBE"/>
    <w:rsid w:val="00E670C0"/>
    <w:rsid w:val="00E673E4"/>
    <w:rsid w:val="00E67818"/>
    <w:rsid w:val="00E7019F"/>
    <w:rsid w:val="00E703D7"/>
    <w:rsid w:val="00E7063F"/>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80258"/>
    <w:rsid w:val="00E80D56"/>
    <w:rsid w:val="00E80FD3"/>
    <w:rsid w:val="00E81137"/>
    <w:rsid w:val="00E814AF"/>
    <w:rsid w:val="00E821AE"/>
    <w:rsid w:val="00E82475"/>
    <w:rsid w:val="00E826BB"/>
    <w:rsid w:val="00E82ABA"/>
    <w:rsid w:val="00E83A86"/>
    <w:rsid w:val="00E8465B"/>
    <w:rsid w:val="00E850F3"/>
    <w:rsid w:val="00E8686D"/>
    <w:rsid w:val="00E86A27"/>
    <w:rsid w:val="00E87749"/>
    <w:rsid w:val="00E87B42"/>
    <w:rsid w:val="00E87C7C"/>
    <w:rsid w:val="00E91876"/>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6EAA"/>
    <w:rsid w:val="00F1748F"/>
    <w:rsid w:val="00F17594"/>
    <w:rsid w:val="00F17E4B"/>
    <w:rsid w:val="00F2074F"/>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07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49BB"/>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10"/>
    <w:rsid w:val="00FA7DED"/>
    <w:rsid w:val="00FB0A05"/>
    <w:rsid w:val="00FB2B42"/>
    <w:rsid w:val="00FB2C4C"/>
    <w:rsid w:val="00FB309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0FE8"/>
    <w:rsid w:val="00FC14CF"/>
    <w:rsid w:val="00FC1AAD"/>
    <w:rsid w:val="00FC2ADB"/>
    <w:rsid w:val="00FC2E5F"/>
    <w:rsid w:val="00FC385D"/>
    <w:rsid w:val="00FC5D44"/>
    <w:rsid w:val="00FC6576"/>
    <w:rsid w:val="00FC740F"/>
    <w:rsid w:val="00FC7852"/>
    <w:rsid w:val="00FC7867"/>
    <w:rsid w:val="00FC78C0"/>
    <w:rsid w:val="00FD000B"/>
    <w:rsid w:val="00FD00F8"/>
    <w:rsid w:val="00FD010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4CA"/>
    <w:rsid w:val="00FD75BC"/>
    <w:rsid w:val="00FD7AB8"/>
    <w:rsid w:val="00FE01AE"/>
    <w:rsid w:val="00FE057F"/>
    <w:rsid w:val="00FE06ED"/>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1409"/>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729B2FAC-83C5-4EFF-8466-9A0131BBB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3E6006"/>
    <w:pPr>
      <w:widowControl w:val="0"/>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3E6006"/>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3.xml><?xml version="1.0" encoding="utf-8"?>
<ds:datastoreItem xmlns:ds="http://schemas.openxmlformats.org/officeDocument/2006/customXml" ds:itemID="{3AAC30E4-DC96-41DD-9885-3161B6F4F7F3}"/>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7757c461-07c7-44e1-99a5-77c6cc8be592"/>
    <ds:schemaRef ds:uri="eb403b6b-7b96-4fe7-afcc-b3d44ddfb7d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abiraterone-Zytiga 1934-A SGM 2023a</vt:lpstr>
    </vt:vector>
  </TitlesOfParts>
  <Company>PCS Health Systems</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abiraterone-Zytiga SGM 1934-A</dc:title>
  <dc:subject/>
  <dc:creator>CVS Caremark</dc:creator>
  <cp:keywords/>
  <cp:lastModifiedBy>Huerta, Linda M</cp:lastModifiedBy>
  <cp:revision>5</cp:revision>
  <cp:lastPrinted>2018-01-09T08:01:00Z</cp:lastPrinted>
  <dcterms:created xsi:type="dcterms:W3CDTF">2025-04-10T16:53:00Z</dcterms:created>
  <dcterms:modified xsi:type="dcterms:W3CDTF">2025-04-10T19:22:00Z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1589300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